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ind w:left="-5" w:hanging="3.0000000000000004"/>
        <w:jc w:val="left"/>
        <w:rPr>
          <w:rFonts w:ascii="Arial" w:cs="Arial" w:eastAsia="Arial" w:hAnsi="Arial"/>
          <w:b w:val="1"/>
          <w:sz w:val="28"/>
          <w:szCs w:val="28"/>
          <w:highlight w:val="white"/>
        </w:rPr>
      </w:pPr>
      <w:r w:rsidDel="00000000" w:rsidR="00000000" w:rsidRPr="00000000">
        <w:rPr>
          <w:rtl w:val="0"/>
        </w:rPr>
      </w:r>
    </w:p>
    <w:p w:rsidR="00000000" w:rsidDel="00000000" w:rsidP="00000000" w:rsidRDefault="00000000" w:rsidRPr="00000000" w14:paraId="00000002">
      <w:pPr>
        <w:spacing w:after="0" w:line="276" w:lineRule="auto"/>
        <w:ind w:left="-5" w:hanging="3.0000000000000004"/>
        <w:jc w:val="center"/>
        <w:rPr>
          <w:rFonts w:ascii="Arial" w:cs="Arial" w:eastAsia="Arial" w:hAnsi="Arial"/>
          <w:sz w:val="28"/>
          <w:szCs w:val="28"/>
          <w:highlight w:val="white"/>
        </w:rPr>
      </w:pPr>
      <w:r w:rsidDel="00000000" w:rsidR="00000000" w:rsidRPr="00000000">
        <w:rPr>
          <w:rFonts w:ascii="Arial" w:cs="Arial" w:eastAsia="Arial" w:hAnsi="Arial"/>
          <w:b w:val="1"/>
          <w:sz w:val="28"/>
          <w:szCs w:val="28"/>
          <w:highlight w:val="white"/>
          <w:rtl w:val="0"/>
        </w:rPr>
        <w:t xml:space="preserve">Text platformă</w:t>
      </w:r>
      <w:r w:rsidDel="00000000" w:rsidR="00000000" w:rsidRPr="00000000">
        <w:rPr>
          <w:rtl w:val="0"/>
        </w:rPr>
      </w:r>
    </w:p>
    <w:p w:rsidR="00000000" w:rsidDel="00000000" w:rsidP="00000000" w:rsidRDefault="00000000" w:rsidRPr="00000000" w14:paraId="00000003">
      <w:pPr>
        <w:spacing w:after="0" w:line="276" w:lineRule="auto"/>
        <w:ind w:left="-5" w:hanging="3.0000000000000004"/>
        <w:jc w:val="center"/>
        <w:rPr>
          <w:rFonts w:ascii="Arial" w:cs="Arial" w:eastAsia="Arial" w:hAnsi="Arial"/>
          <w:b w:val="1"/>
          <w:sz w:val="28"/>
          <w:szCs w:val="28"/>
        </w:rPr>
      </w:pPr>
      <w:r w:rsidDel="00000000" w:rsidR="00000000" w:rsidRPr="00000000">
        <w:rPr>
          <w:rFonts w:ascii="Arial" w:cs="Arial" w:eastAsia="Arial" w:hAnsi="Arial"/>
          <w:b w:val="1"/>
          <w:sz w:val="28"/>
          <w:szCs w:val="28"/>
          <w:highlight w:val="white"/>
          <w:rtl w:val="0"/>
        </w:rPr>
        <w:t xml:space="preserve">R3OB10 - </w:t>
      </w:r>
      <w:r w:rsidDel="00000000" w:rsidR="00000000" w:rsidRPr="00000000">
        <w:rPr>
          <w:rFonts w:ascii="Arial" w:cs="Arial" w:eastAsia="Arial" w:hAnsi="Arial"/>
          <w:b w:val="1"/>
          <w:sz w:val="28"/>
          <w:szCs w:val="28"/>
          <w:rtl w:val="0"/>
        </w:rPr>
        <w:t xml:space="preserve">Turnul de la Hotărani</w:t>
      </w:r>
    </w:p>
    <w:p w:rsidR="00000000" w:rsidDel="00000000" w:rsidP="00000000" w:rsidRDefault="00000000" w:rsidRPr="00000000" w14:paraId="00000004">
      <w:pPr>
        <w:spacing w:after="0" w:line="276" w:lineRule="auto"/>
        <w:ind w:left="-5" w:hanging="3.0000000000000004"/>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5">
      <w:pPr>
        <w:spacing w:after="0" w:line="276" w:lineRule="auto"/>
        <w:ind w:left="-5" w:hanging="3.0000000000000004"/>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spacing w:after="0" w:line="276"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Masiv și auster, turnul medieval de la Hotărani domină maiestuos câmpia din jur. De la înălțimea lui de 15,8 de metri puteai scruta cu privirea toată valea Oltului. </w:t>
      </w:r>
    </w:p>
    <w:p w:rsidR="00000000" w:rsidDel="00000000" w:rsidP="00000000" w:rsidRDefault="00000000" w:rsidRPr="00000000" w14:paraId="00000007">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spacing w:after="0" w:line="276"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În trecut, a făcut parte dintr-un ansamblu format din mănăstire și curte boierească. Aceste turnuri fortificate erau amplasate fie izolat, ca obiective pur militare, fie în ansamblul mănăstirilor, ca turnuri de poartă. Mai puteau fi înglobate bisericii, dar ca structuri separate.</w:t>
      </w:r>
    </w:p>
    <w:p w:rsidR="00000000" w:rsidDel="00000000" w:rsidP="00000000" w:rsidRDefault="00000000" w:rsidRPr="00000000" w14:paraId="00000009">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A">
      <w:pPr>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Lângă zidurile turnului îți poți imagina veghea paznicului și dangătul clopotului, spaima sătenilor. Parcă auzi pașii lor grăbiți, îi vezi alergând spre poarta turnului unde urmează să se ascundă din calea dușmanilor. </w:t>
      </w:r>
    </w:p>
    <w:p w:rsidR="00000000" w:rsidDel="00000000" w:rsidP="00000000" w:rsidRDefault="00000000" w:rsidRPr="00000000" w14:paraId="0000000B">
      <w:pPr>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Camera clopotelor de la ultimul nivel avea rolul de loc pentru pază și observație. De aici, prin cele patru deschideri arcuite, puteai să vezi tot ce mișcă dinspre toate punctele cardinale. Când paznicul zărea pericolul, trăgea clopotele avertizând populația să se adăpostească. </w:t>
      </w:r>
    </w:p>
    <w:p w:rsidR="00000000" w:rsidDel="00000000" w:rsidP="00000000" w:rsidRDefault="00000000" w:rsidRPr="00000000" w14:paraId="0000000C">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Cu o istorie bogată, turnul a fost martor al evenimentelor politice și culturale ale epocii. </w:t>
      </w:r>
      <w:r w:rsidDel="00000000" w:rsidR="00000000" w:rsidRPr="00000000">
        <w:rPr>
          <w:rFonts w:ascii="Arial" w:cs="Arial" w:eastAsia="Arial" w:hAnsi="Arial"/>
          <w:sz w:val="24"/>
          <w:szCs w:val="24"/>
          <w:rtl w:val="0"/>
        </w:rPr>
        <w:t xml:space="preserve">restaurat,</w:t>
      </w:r>
      <w:r w:rsidDel="00000000" w:rsidR="00000000" w:rsidRPr="00000000">
        <w:rPr>
          <w:rFonts w:ascii="Arial" w:cs="Arial" w:eastAsia="Arial" w:hAnsi="Arial"/>
          <w:sz w:val="24"/>
          <w:szCs w:val="24"/>
          <w:rtl w:val="0"/>
        </w:rPr>
        <w:t xml:space="preserve"> Turnul de la Hotărani reprezintă o bijuterie a patrimoniului nostru cultural și se afla astăzi în plin proces de restaurare. Descoperă această comoară ascunsă și lasă-te cucerit de povestea sa.</w:t>
      </w:r>
    </w:p>
    <w:p w:rsidR="00000000" w:rsidDel="00000000" w:rsidP="00000000" w:rsidRDefault="00000000" w:rsidRPr="00000000" w14:paraId="0000000D">
      <w:pPr>
        <w:spacing w:after="0" w:line="276" w:lineRule="auto"/>
        <w:ind w:left="0" w:firstLine="0"/>
        <w:jc w:val="both"/>
        <w:rPr>
          <w:rFonts w:ascii="Arial" w:cs="Arial" w:eastAsia="Arial" w:hAnsi="Arial"/>
          <w:i w:val="1"/>
          <w:color w:val="333333"/>
          <w:sz w:val="24"/>
          <w:szCs w:val="24"/>
          <w:highlight w:val="white"/>
        </w:rPr>
      </w:pPr>
      <w:r w:rsidDel="00000000" w:rsidR="00000000" w:rsidRPr="00000000">
        <w:rPr>
          <w:rFonts w:ascii="Arial" w:cs="Arial" w:eastAsia="Arial" w:hAnsi="Arial"/>
          <w:b w:val="1"/>
          <w:i w:val="1"/>
          <w:sz w:val="24"/>
          <w:szCs w:val="24"/>
          <w:rtl w:val="0"/>
        </w:rPr>
        <w:t xml:space="preserve">Scurtă incursiune istorică</w:t>
      </w:r>
      <w:r w:rsidDel="00000000" w:rsidR="00000000" w:rsidRPr="00000000">
        <w:rPr>
          <w:rtl w:val="0"/>
        </w:rPr>
      </w:r>
    </w:p>
    <w:p w:rsidR="00000000" w:rsidDel="00000000" w:rsidP="00000000" w:rsidRDefault="00000000" w:rsidRPr="00000000" w14:paraId="0000000E">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jc w:val="both"/>
        <w:rPr>
          <w:rFonts w:ascii="Arial" w:cs="Arial" w:eastAsia="Arial" w:hAnsi="Arial"/>
          <w:color w:val="333333"/>
          <w:sz w:val="24"/>
          <w:szCs w:val="24"/>
          <w:highlight w:val="white"/>
        </w:rPr>
      </w:pPr>
      <w:r w:rsidDel="00000000" w:rsidR="00000000" w:rsidRPr="00000000">
        <w:rPr>
          <w:rFonts w:ascii="Arial" w:cs="Arial" w:eastAsia="Arial" w:hAnsi="Arial"/>
          <w:color w:val="333333"/>
          <w:sz w:val="24"/>
          <w:szCs w:val="24"/>
          <w:highlight w:val="white"/>
          <w:rtl w:val="0"/>
        </w:rPr>
        <w:t xml:space="preserve">La Hotărani au fost descoperite vestigii ale triburilor tracice nord-dunărene din epoca fierului, inclusiv din prima epocă a fierului Hallstatt și cea de-a doua epocă a fierului La Tène. În aceste perioade, agricultura geto-dacică a atins un nivel înalt de dezvoltare.</w:t>
      </w:r>
    </w:p>
    <w:p w:rsidR="00000000" w:rsidDel="00000000" w:rsidP="00000000" w:rsidRDefault="00000000" w:rsidRPr="00000000" w14:paraId="0000000F">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jc w:val="both"/>
        <w:rPr>
          <w:rFonts w:ascii="Arial" w:cs="Arial" w:eastAsia="Arial" w:hAnsi="Arial"/>
          <w:color w:val="333333"/>
          <w:sz w:val="24"/>
          <w:szCs w:val="24"/>
          <w:highlight w:val="white"/>
        </w:rPr>
      </w:pPr>
      <w:r w:rsidDel="00000000" w:rsidR="00000000" w:rsidRPr="00000000">
        <w:rPr>
          <w:rFonts w:ascii="Arial" w:cs="Arial" w:eastAsia="Arial" w:hAnsi="Arial"/>
          <w:color w:val="333333"/>
          <w:sz w:val="24"/>
          <w:szCs w:val="24"/>
          <w:highlight w:val="white"/>
          <w:rtl w:val="0"/>
        </w:rPr>
        <w:t xml:space="preserve">Pe inscripția în limba greacă de pe peretele turnului este menționat că „s-a înălțat acest turn prin contribuția și cu cheltuiala luminatului domn Neagoe voievod al Țării Românești în anul 7028 (1520)”.</w:t>
      </w:r>
    </w:p>
    <w:p w:rsidR="00000000" w:rsidDel="00000000" w:rsidP="00000000" w:rsidRDefault="00000000" w:rsidRPr="00000000" w14:paraId="00000010">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jc w:val="both"/>
        <w:rPr>
          <w:rFonts w:ascii="Arial" w:cs="Arial" w:eastAsia="Arial" w:hAnsi="Arial"/>
          <w:b w:val="1"/>
          <w:i w:val="1"/>
          <w:sz w:val="24"/>
          <w:szCs w:val="24"/>
        </w:rPr>
      </w:pPr>
      <w:r w:rsidDel="00000000" w:rsidR="00000000" w:rsidRPr="00000000">
        <w:rPr>
          <w:rFonts w:ascii="Arial" w:cs="Arial" w:eastAsia="Arial" w:hAnsi="Arial"/>
          <w:b w:val="1"/>
          <w:i w:val="1"/>
          <w:sz w:val="24"/>
          <w:szCs w:val="24"/>
          <w:rtl w:val="0"/>
        </w:rPr>
        <w:t xml:space="preserve">Personalități marcante</w:t>
      </w:r>
      <w:r w:rsidDel="00000000" w:rsidR="00000000" w:rsidRPr="00000000">
        <w:rPr>
          <w:rtl w:val="0"/>
        </w:rPr>
      </w:r>
    </w:p>
    <w:p w:rsidR="00000000" w:rsidDel="00000000" w:rsidP="00000000" w:rsidRDefault="00000000" w:rsidRPr="00000000" w14:paraId="00000011">
      <w:pPr>
        <w:spacing w:after="0" w:line="276"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Marele vornic Mitrea (Dumitru), ctitorul Mănăstirii Hotărani, este una din personalitățile politice marcante din a doua jumătate a secolului al XVI-lea. Înrudit cu Mihnea Turcitul, domnul Țării Românești, el aducea steagul de domnie al acestuia bucurându-se, în schimb, de titlul de mare vornic.</w:t>
      </w:r>
    </w:p>
    <w:p w:rsidR="00000000" w:rsidDel="00000000" w:rsidP="00000000" w:rsidRDefault="00000000" w:rsidRPr="00000000" w14:paraId="00000012">
      <w:pPr>
        <w:spacing w:after="0" w:line="276"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ind w:firstLine="720"/>
        <w:rPr>
          <w:rFonts w:ascii="Arial" w:cs="Arial" w:eastAsia="Arial" w:hAnsi="Arial"/>
          <w:b w:val="1"/>
          <w:i w:val="1"/>
          <w:sz w:val="24"/>
          <w:szCs w:val="24"/>
        </w:rPr>
      </w:pPr>
      <w:r w:rsidDel="00000000" w:rsidR="00000000" w:rsidRPr="00000000">
        <w:rPr>
          <w:rFonts w:ascii="Arial" w:cs="Arial" w:eastAsia="Arial" w:hAnsi="Arial"/>
          <w:b w:val="1"/>
          <w:i w:val="1"/>
          <w:sz w:val="24"/>
          <w:szCs w:val="24"/>
          <w:rtl w:val="0"/>
        </w:rPr>
        <w:t xml:space="preserve">Experiențe unice</w:t>
      </w:r>
      <w:r w:rsidDel="00000000" w:rsidR="00000000" w:rsidRPr="00000000">
        <w:rPr>
          <w:rtl w:val="0"/>
        </w:rPr>
      </w:r>
    </w:p>
    <w:p w:rsidR="00000000" w:rsidDel="00000000" w:rsidP="00000000" w:rsidRDefault="00000000" w:rsidRPr="00000000" w14:paraId="00000014">
      <w:pPr>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Nu părăsiți satul înainte să vizitați și biserica din Hotărani, construită în anul 1588 pe ruinele unui sat roman, suburbie a orașului antic Romula. Nu ocoliți nici Casa memorială Nicolae Titulescu, reședință de vară a familiei ilustrului diplomat român.</w:t>
      </w:r>
    </w:p>
    <w:p w:rsidR="00000000" w:rsidDel="00000000" w:rsidP="00000000" w:rsidRDefault="00000000" w:rsidRPr="00000000" w14:paraId="00000015">
      <w:pPr>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doar 30 de minute de mers cu mașina poți vizita Cula </w:t>
      </w:r>
      <w:r w:rsidDel="00000000" w:rsidR="00000000" w:rsidRPr="00000000">
        <w:rPr>
          <w:rFonts w:ascii="Arial" w:cs="Arial" w:eastAsia="Arial" w:hAnsi="Arial"/>
          <w:sz w:val="24"/>
          <w:szCs w:val="24"/>
          <w:rtl w:val="0"/>
        </w:rPr>
        <w:t xml:space="preserve">Calețeanu</w:t>
      </w:r>
      <w:r w:rsidDel="00000000" w:rsidR="00000000" w:rsidRPr="00000000">
        <w:rPr>
          <w:rFonts w:ascii="Arial" w:cs="Arial" w:eastAsia="Arial" w:hAnsi="Arial"/>
          <w:sz w:val="24"/>
          <w:szCs w:val="24"/>
          <w:rtl w:val="0"/>
        </w:rPr>
        <w:t xml:space="preserve"> din Enoșești, de lângă Piatra-Olt. Aceasta a fost construită de Boierul Călețeanu, fost stegar în oastea lui Tudor Vladimirescu, pe locul unde se afla castrul roman Acidava.</w:t>
      </w:r>
      <w:r w:rsidDel="00000000" w:rsidR="00000000" w:rsidRPr="00000000">
        <w:rPr>
          <w:rtl w:val="0"/>
        </w:rPr>
      </w:r>
    </w:p>
    <w:sectPr>
      <w:footerReference r:id="rId7" w:type="default"/>
      <w:pgSz w:h="16838" w:w="11906" w:orient="portrait"/>
      <w:pgMar w:bottom="1843"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o-R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rd1bYL/ztsMOOgIHxUecrmR3Og==">CgMxLjA4AHIhMUhwdVhta1JhRVFzS2lnZjB3bWtPOTdIRFhERVNnbEUt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