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-5" w:hanging="3.0000000000000004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-5" w:hanging="3.0000000000000004"/>
        <w:jc w:val="center"/>
        <w:rPr>
          <w:rFonts w:ascii="Arial" w:cs="Arial" w:eastAsia="Arial" w:hAnsi="Arial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Teksto platforma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-5" w:hanging="3.0000000000000004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R3OB10 -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 Turno katar o Hotärani</w:t>
      </w:r>
    </w:p>
    <w:p w:rsidR="00000000" w:rsidDel="00000000" w:rsidP="00000000" w:rsidRDefault="00000000" w:rsidRPr="00000000" w14:paraId="00000004">
      <w:pPr>
        <w:spacing w:after="0" w:line="276" w:lineRule="auto"/>
        <w:ind w:left="-5" w:hanging="3.0000000000000004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-5" w:hanging="3.000000000000000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Baro haj ućo, o turno medievalo katar o Hotärani xulajarel barikano e vazi trujal. Katar o ućipen maj baro de 15,8 metrǎ daśtisas te xarnǎres le jakhença savorri xarr le Oltosqi. 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And-o nakhipen, sas rig andar o ansamblo kerdi andar e mänästirǎ haj  e bar boierisko. Kadala turnoja zorǎrde sas thode vaj garavde, sar obiektivoja militaro, vaj and-o ansamblo le mänäsirenqo, sar turnoja portaqe. Maj daśtinas te aven thode le khangerǎqe, ama sar bukǎ rigaθe. 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Paśa ol zidoja le turnosqe daśtis te godisares tut o beśipen le paznikosqo haj o maripen le kudunesqo, e dar le manuśenqi. Phenes ke aśunes lenqe pasoja sigǎrde, dikhes len naśindoj karing e porta le turnosqi kaj trenul te garaven pen katar ol duśmanǎ.  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livni le kudunenqi katar o palutno nivelo sas la roro arakhimasqo haj dikhimasqo. Kathar, pande ol śtar putarimata bangǎrde, daśtisas te dikhes sǎ so si katar ol savorre punktoja kardinalo. Kana o pazniko dikhelas o nasul, cïrdelas ol kudunǎ kaś te ʒanen ol manuśa te garaven pen.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Jekhe istoriaça barvali, o turno dikhlǎs but evenimentoja politiko haj kulturalo le epokaqe. Binevǎrdo, o Turno katar o Hotärani si jekh biźuteria le amare barvalimasqo kulturalo haj ages si nevǎrdo. Arakh kadava barvalipen garavdo haj mukh tut ingerdo lesqe paramićǎθar. 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Xarno istoriko rodinipen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K-o Hotärani sas arakhle ol puranimata le triburenqe traćiko nord-dunäreano andar e epoka le sastresqi, haj vi andar e jekhto epoka le sastresqi Hallstatt haj e dujto epika le sastresqi La Tène. Ande kadala vremoja, e agrikultura ʒeto-daćiko azbajlǎs o maj ućo nivelo barimasqo. </w:t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P-o xramosaripen ande ćhib grećisko de p-o duvar le turnosqo phenel pes ke „kerdǎs pes kadava turno pande kontribucia haj ol love le dudǎrde rajesqe o Neagoe voievodo le Themesqo Romïnisko and-o berś 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red"/>
          <w:rtl w:val="0"/>
        </w:rPr>
        <w:t xml:space="preserve">7028 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(1520)”.</w:t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Śerutne manuśa</w:t>
      </w:r>
    </w:p>
    <w:p w:rsidR="00000000" w:rsidDel="00000000" w:rsidP="00000000" w:rsidRDefault="00000000" w:rsidRPr="00000000" w14:paraId="00000012">
      <w:pPr>
        <w:spacing w:after="0" w:line="276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baro vorniko o Mitrea (Dumitru), o ktitori le Mänästirǎqo Hotärani, si jekh andar ol śerutne manuśa politiko andar e dujto paś le śeliberśesqi XVI. Nǎmo le Mihneaça o Turćito, o xulaj le Themesqo Rom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ïnisko, vov anelas o steago xulajmasqo kadalesqo, haj lośarela pes le titlosθar o baro vorniko.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Jekhutne bukǎ kaj ʒives len</w:t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telǎren d-and-o gav angla te dikhen e khangeri andar o Hot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ärani, vazdini and-o berś 1588 p-ol peravimata jekhe gavesqo romano, suburbia le forosqi antiko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Romula. Na ʒan nići paśa o Kher Memorialo Nikolae Titulesku, kher milajesqo le familiaqo le bare diplomatosqo gaʒo. </w:t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Numaj 30 minutojenθar phirimaqe le vurdoneça daśtis te dikhes e Kula Kaleceanu andar o Enośeśti, paśa e Piatra-Olt. Kadaja sas vazdini katar o Boieri Käleceanu, sas stegaro and-e armata le Tudoresqi Vladimiresku, p-o than kaj sas o kastro romano Aćidava.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  <w:color w:val="1c458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843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pQHZ7fRuR2DiIvb3D5ouM7Bzg==">CgMxLjA4AHIhMW5IMVlGdmFSelNMWWZEakFPZEZ0Qi1ENG5FSUFBczJx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